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F8" w:rsidRPr="00B10AF8" w:rsidRDefault="00B10AF8" w:rsidP="00B10AF8">
      <w:pPr>
        <w:pStyle w:val="Heading1"/>
        <w:rPr>
          <w:rFonts w:ascii="Arial" w:hAnsi="Arial" w:cs="Arial"/>
          <w:color w:val="auto"/>
          <w:sz w:val="24"/>
          <w:szCs w:val="24"/>
          <w:u w:val="single"/>
        </w:rPr>
      </w:pPr>
      <w:r w:rsidRPr="00B10AF8">
        <w:rPr>
          <w:rFonts w:ascii="Arial" w:hAnsi="Arial" w:cs="Arial"/>
          <w:color w:val="auto"/>
          <w:sz w:val="24"/>
          <w:szCs w:val="24"/>
          <w:u w:val="single"/>
        </w:rPr>
        <w:t>BRITISH VALUES –Drama and Performing Arts Year 9, 10, 11, 12 and 13.</w:t>
      </w:r>
    </w:p>
    <w:p w:rsidR="00B10AF8" w:rsidRDefault="00B10AF8">
      <w:bookmarkStart w:id="0" w:name="_GoBack"/>
    </w:p>
    <w:tbl>
      <w:tblPr>
        <w:tblStyle w:val="TableGrid"/>
        <w:tblW w:w="14633" w:type="dxa"/>
        <w:tblInd w:w="-459" w:type="dxa"/>
        <w:tblLook w:val="04A0" w:firstRow="1" w:lastRow="0" w:firstColumn="1" w:lastColumn="0" w:noHBand="0" w:noVBand="1"/>
      </w:tblPr>
      <w:tblGrid>
        <w:gridCol w:w="1701"/>
        <w:gridCol w:w="2010"/>
        <w:gridCol w:w="1860"/>
        <w:gridCol w:w="1923"/>
        <w:gridCol w:w="1862"/>
        <w:gridCol w:w="1559"/>
        <w:gridCol w:w="1843"/>
        <w:gridCol w:w="1875"/>
      </w:tblGrid>
      <w:tr w:rsidR="00A5476F" w:rsidTr="00B70AA7">
        <w:tc>
          <w:tcPr>
            <w:tcW w:w="1701" w:type="dxa"/>
          </w:tcPr>
          <w:bookmarkEnd w:id="0"/>
          <w:p w:rsidR="00A5476F" w:rsidRPr="00B10AF8" w:rsidRDefault="00A5476F" w:rsidP="00B70AA7">
            <w:pPr>
              <w:rPr>
                <w:b/>
                <w:i/>
                <w:sz w:val="20"/>
                <w:szCs w:val="20"/>
              </w:rPr>
            </w:pPr>
            <w:r w:rsidRPr="00B10AF8">
              <w:rPr>
                <w:b/>
                <w:i/>
                <w:sz w:val="20"/>
                <w:szCs w:val="20"/>
              </w:rPr>
              <w:t>Tolerance</w:t>
            </w:r>
          </w:p>
        </w:tc>
        <w:tc>
          <w:tcPr>
            <w:tcW w:w="2010" w:type="dxa"/>
          </w:tcPr>
          <w:p w:rsidR="00A5476F" w:rsidRPr="00B10AF8" w:rsidRDefault="00C86FD9" w:rsidP="00B70AA7">
            <w:pPr>
              <w:pStyle w:val="NormalWeb"/>
              <w:rPr>
                <w:rFonts w:asciiTheme="minorHAnsi" w:hAnsiTheme="minorHAnsi"/>
                <w:b/>
                <w:i/>
                <w:sz w:val="20"/>
                <w:szCs w:val="20"/>
              </w:rPr>
            </w:pPr>
            <w:r w:rsidRPr="00B10AF8">
              <w:rPr>
                <w:rFonts w:asciiTheme="minorHAnsi" w:hAnsiTheme="minorHAnsi"/>
                <w:b/>
                <w:i/>
                <w:sz w:val="20"/>
                <w:szCs w:val="20"/>
              </w:rPr>
              <w:t>D</w:t>
            </w:r>
            <w:r w:rsidR="00A5476F" w:rsidRPr="00B10AF8">
              <w:rPr>
                <w:rFonts w:asciiTheme="minorHAnsi" w:hAnsiTheme="minorHAnsi"/>
                <w:b/>
                <w:i/>
                <w:sz w:val="20"/>
                <w:szCs w:val="20"/>
              </w:rPr>
              <w:t>emocracy</w:t>
            </w:r>
          </w:p>
        </w:tc>
        <w:tc>
          <w:tcPr>
            <w:tcW w:w="1860" w:type="dxa"/>
          </w:tcPr>
          <w:p w:rsidR="00A5476F" w:rsidRPr="00B10AF8" w:rsidRDefault="00A5476F" w:rsidP="00B70AA7">
            <w:pPr>
              <w:pStyle w:val="NormalWeb"/>
              <w:rPr>
                <w:rFonts w:asciiTheme="minorHAnsi" w:hAnsiTheme="minorHAnsi"/>
                <w:b/>
                <w:i/>
                <w:sz w:val="20"/>
                <w:szCs w:val="20"/>
              </w:rPr>
            </w:pPr>
            <w:r w:rsidRPr="00B10AF8">
              <w:rPr>
                <w:rFonts w:asciiTheme="minorHAnsi" w:hAnsiTheme="minorHAnsi"/>
                <w:b/>
                <w:i/>
                <w:sz w:val="20"/>
                <w:szCs w:val="20"/>
              </w:rPr>
              <w:t>Mutual respect</w:t>
            </w:r>
          </w:p>
        </w:tc>
        <w:tc>
          <w:tcPr>
            <w:tcW w:w="1923" w:type="dxa"/>
          </w:tcPr>
          <w:p w:rsidR="00A5476F" w:rsidRPr="00B10AF8" w:rsidRDefault="00A5476F" w:rsidP="00B70AA7">
            <w:pPr>
              <w:pStyle w:val="NormalWeb"/>
              <w:rPr>
                <w:rFonts w:asciiTheme="minorHAnsi" w:hAnsiTheme="minorHAnsi"/>
                <w:b/>
                <w:i/>
                <w:sz w:val="20"/>
                <w:szCs w:val="20"/>
              </w:rPr>
            </w:pPr>
            <w:r w:rsidRPr="00B10AF8">
              <w:rPr>
                <w:rFonts w:asciiTheme="minorHAnsi" w:hAnsiTheme="minorHAnsi"/>
                <w:b/>
                <w:i/>
                <w:sz w:val="20"/>
                <w:szCs w:val="20"/>
              </w:rPr>
              <w:t>Individual liberty</w:t>
            </w:r>
          </w:p>
        </w:tc>
        <w:tc>
          <w:tcPr>
            <w:tcW w:w="1862" w:type="dxa"/>
          </w:tcPr>
          <w:p w:rsidR="00A5476F" w:rsidRPr="00B10AF8" w:rsidRDefault="00A5476F" w:rsidP="00B70AA7">
            <w:pPr>
              <w:pStyle w:val="NormalWeb"/>
              <w:rPr>
                <w:rFonts w:asciiTheme="minorHAnsi" w:hAnsiTheme="minorHAnsi"/>
                <w:b/>
                <w:i/>
                <w:sz w:val="20"/>
                <w:szCs w:val="20"/>
              </w:rPr>
            </w:pPr>
            <w:r w:rsidRPr="00B10AF8">
              <w:rPr>
                <w:rFonts w:asciiTheme="minorHAnsi" w:hAnsiTheme="minorHAnsi"/>
                <w:b/>
                <w:i/>
                <w:sz w:val="20"/>
                <w:szCs w:val="20"/>
              </w:rPr>
              <w:t>Rule of law</w:t>
            </w:r>
          </w:p>
        </w:tc>
        <w:tc>
          <w:tcPr>
            <w:tcW w:w="1559" w:type="dxa"/>
          </w:tcPr>
          <w:p w:rsidR="00A5476F" w:rsidRPr="00B10AF8" w:rsidRDefault="00C86FD9" w:rsidP="00B70AA7">
            <w:pPr>
              <w:pStyle w:val="NormalWeb"/>
              <w:rPr>
                <w:rFonts w:asciiTheme="minorHAnsi" w:hAnsiTheme="minorHAnsi"/>
                <w:b/>
                <w:i/>
                <w:sz w:val="20"/>
                <w:szCs w:val="20"/>
              </w:rPr>
            </w:pPr>
            <w:r w:rsidRPr="00B10AF8">
              <w:rPr>
                <w:rFonts w:asciiTheme="minorHAnsi" w:hAnsiTheme="minorHAnsi"/>
                <w:b/>
                <w:i/>
                <w:sz w:val="20"/>
                <w:szCs w:val="20"/>
              </w:rPr>
              <w:t>D</w:t>
            </w:r>
            <w:r w:rsidR="00A5476F" w:rsidRPr="00B10AF8">
              <w:rPr>
                <w:rFonts w:asciiTheme="minorHAnsi" w:hAnsiTheme="minorHAnsi"/>
                <w:b/>
                <w:i/>
                <w:sz w:val="20"/>
                <w:szCs w:val="20"/>
              </w:rPr>
              <w:t>emocracy</w:t>
            </w:r>
          </w:p>
        </w:tc>
        <w:tc>
          <w:tcPr>
            <w:tcW w:w="1843" w:type="dxa"/>
          </w:tcPr>
          <w:p w:rsidR="00A5476F" w:rsidRPr="00B10AF8" w:rsidRDefault="00A5476F" w:rsidP="00B70AA7">
            <w:pPr>
              <w:pStyle w:val="NormalWeb"/>
              <w:rPr>
                <w:rFonts w:asciiTheme="minorHAnsi" w:hAnsiTheme="minorHAnsi"/>
                <w:b/>
                <w:i/>
                <w:sz w:val="20"/>
                <w:szCs w:val="20"/>
              </w:rPr>
            </w:pPr>
            <w:r w:rsidRPr="00B10AF8">
              <w:rPr>
                <w:rFonts w:asciiTheme="minorHAnsi" w:hAnsiTheme="minorHAnsi"/>
                <w:b/>
                <w:i/>
                <w:sz w:val="20"/>
                <w:szCs w:val="20"/>
              </w:rPr>
              <w:t>Rule of law</w:t>
            </w:r>
          </w:p>
        </w:tc>
        <w:tc>
          <w:tcPr>
            <w:tcW w:w="1875" w:type="dxa"/>
          </w:tcPr>
          <w:p w:rsidR="00A5476F" w:rsidRPr="00B10AF8" w:rsidRDefault="00C86FD9" w:rsidP="00B70AA7">
            <w:pPr>
              <w:pStyle w:val="NormalWeb"/>
              <w:rPr>
                <w:rFonts w:asciiTheme="minorHAnsi" w:hAnsiTheme="minorHAnsi"/>
                <w:b/>
                <w:i/>
                <w:sz w:val="20"/>
                <w:szCs w:val="20"/>
              </w:rPr>
            </w:pPr>
            <w:r w:rsidRPr="00B10AF8">
              <w:rPr>
                <w:rFonts w:asciiTheme="minorHAnsi" w:hAnsiTheme="minorHAnsi"/>
                <w:b/>
                <w:i/>
                <w:sz w:val="20"/>
                <w:szCs w:val="20"/>
              </w:rPr>
              <w:t>D</w:t>
            </w:r>
            <w:r w:rsidR="00A5476F" w:rsidRPr="00B10AF8">
              <w:rPr>
                <w:rFonts w:asciiTheme="minorHAnsi" w:hAnsiTheme="minorHAnsi"/>
                <w:b/>
                <w:i/>
                <w:sz w:val="20"/>
                <w:szCs w:val="20"/>
              </w:rPr>
              <w:t>emocracy</w:t>
            </w:r>
          </w:p>
        </w:tc>
      </w:tr>
      <w:tr w:rsidR="00B70AA7" w:rsidTr="00B70AA7">
        <w:tc>
          <w:tcPr>
            <w:tcW w:w="1701" w:type="dxa"/>
          </w:tcPr>
          <w:p w:rsidR="00B70AA7" w:rsidRPr="00A5476F" w:rsidRDefault="00B70AA7" w:rsidP="00B70AA7">
            <w:pPr>
              <w:rPr>
                <w:b/>
                <w:i/>
                <w:sz w:val="20"/>
                <w:szCs w:val="20"/>
              </w:rPr>
            </w:pPr>
            <w:r w:rsidRPr="00A5476F">
              <w:rPr>
                <w:i/>
                <w:sz w:val="20"/>
                <w:szCs w:val="20"/>
              </w:rPr>
              <w:t xml:space="preserve">Students are reflective about their own beliefs and perspectives on life, and the </w:t>
            </w:r>
            <w:r w:rsidRPr="00A5476F">
              <w:rPr>
                <w:b/>
                <w:i/>
                <w:sz w:val="20"/>
                <w:szCs w:val="20"/>
              </w:rPr>
              <w:t>extent to which they are the same as/different to others’ faiths, feelings and values;</w:t>
            </w:r>
          </w:p>
          <w:p w:rsidR="00A5476F" w:rsidRPr="00A5476F" w:rsidRDefault="00A5476F" w:rsidP="00B70AA7">
            <w:pPr>
              <w:rPr>
                <w:sz w:val="20"/>
                <w:szCs w:val="20"/>
              </w:rPr>
            </w:pPr>
          </w:p>
        </w:tc>
        <w:tc>
          <w:tcPr>
            <w:tcW w:w="2010" w:type="dxa"/>
          </w:tcPr>
          <w:p w:rsidR="00B70AA7" w:rsidRPr="00A5476F" w:rsidRDefault="00B70AA7" w:rsidP="00B70AA7">
            <w:pPr>
              <w:pStyle w:val="NormalWeb"/>
              <w:rPr>
                <w:rFonts w:asciiTheme="minorHAnsi" w:hAnsiTheme="minorHAnsi"/>
                <w:i/>
                <w:sz w:val="20"/>
                <w:szCs w:val="20"/>
              </w:rPr>
            </w:pPr>
            <w:r w:rsidRPr="00A5476F">
              <w:rPr>
                <w:rFonts w:asciiTheme="minorHAnsi" w:hAnsiTheme="minorHAnsi"/>
                <w:i/>
                <w:sz w:val="20"/>
                <w:szCs w:val="20"/>
              </w:rPr>
              <w:t xml:space="preserve">Students show an interest in investigating and </w:t>
            </w:r>
            <w:r w:rsidRPr="00A5476F">
              <w:rPr>
                <w:rFonts w:asciiTheme="minorHAnsi" w:hAnsiTheme="minorHAnsi"/>
                <w:b/>
                <w:i/>
                <w:sz w:val="20"/>
                <w:szCs w:val="20"/>
              </w:rPr>
              <w:t>offering reasoned views about moral and ethical issues;</w:t>
            </w:r>
            <w:r w:rsidRPr="00A5476F">
              <w:rPr>
                <w:rFonts w:asciiTheme="minorHAnsi" w:hAnsiTheme="minorHAnsi"/>
                <w:i/>
                <w:sz w:val="20"/>
                <w:szCs w:val="20"/>
              </w:rPr>
              <w:t xml:space="preserve"> and appreciate the view point of others; </w:t>
            </w:r>
          </w:p>
          <w:p w:rsidR="00B70AA7" w:rsidRPr="00A5476F" w:rsidRDefault="00B70AA7" w:rsidP="00B70AA7">
            <w:pPr>
              <w:rPr>
                <w:sz w:val="20"/>
                <w:szCs w:val="20"/>
              </w:rPr>
            </w:pPr>
          </w:p>
        </w:tc>
        <w:tc>
          <w:tcPr>
            <w:tcW w:w="1860" w:type="dxa"/>
          </w:tcPr>
          <w:p w:rsidR="00B70AA7" w:rsidRPr="00A5476F" w:rsidRDefault="00B70AA7" w:rsidP="00B70AA7">
            <w:pPr>
              <w:pStyle w:val="NormalWeb"/>
              <w:rPr>
                <w:rFonts w:asciiTheme="minorHAnsi" w:hAnsiTheme="minorHAnsi"/>
                <w:i/>
                <w:sz w:val="20"/>
                <w:szCs w:val="20"/>
              </w:rPr>
            </w:pPr>
            <w:r w:rsidRPr="00A5476F">
              <w:rPr>
                <w:rFonts w:asciiTheme="minorHAnsi" w:hAnsiTheme="minorHAnsi"/>
                <w:i/>
                <w:sz w:val="20"/>
                <w:szCs w:val="20"/>
              </w:rPr>
              <w:t xml:space="preserve">Students have a sense of enjoyment and </w:t>
            </w:r>
            <w:r w:rsidRPr="00A5476F">
              <w:rPr>
                <w:rFonts w:asciiTheme="minorHAnsi" w:hAnsiTheme="minorHAnsi"/>
                <w:b/>
                <w:i/>
                <w:sz w:val="20"/>
                <w:szCs w:val="20"/>
              </w:rPr>
              <w:t>fascination in learning about the world around them</w:t>
            </w:r>
            <w:r w:rsidRPr="00A5476F">
              <w:rPr>
                <w:rFonts w:asciiTheme="minorHAnsi" w:hAnsiTheme="minorHAnsi"/>
                <w:i/>
                <w:sz w:val="20"/>
                <w:szCs w:val="20"/>
              </w:rPr>
              <w:t xml:space="preserve"> and participate actively in artistic; sporting or cultural events; </w:t>
            </w:r>
          </w:p>
          <w:p w:rsidR="00B70AA7" w:rsidRPr="00A5476F" w:rsidRDefault="00B70AA7" w:rsidP="00B70AA7">
            <w:pPr>
              <w:rPr>
                <w:sz w:val="20"/>
                <w:szCs w:val="20"/>
              </w:rPr>
            </w:pPr>
          </w:p>
        </w:tc>
        <w:tc>
          <w:tcPr>
            <w:tcW w:w="1923" w:type="dxa"/>
          </w:tcPr>
          <w:p w:rsidR="00B70AA7" w:rsidRPr="00A5476F" w:rsidRDefault="00B70AA7" w:rsidP="00B70AA7">
            <w:pPr>
              <w:pStyle w:val="NormalWeb"/>
              <w:rPr>
                <w:rFonts w:asciiTheme="minorHAnsi" w:hAnsiTheme="minorHAnsi"/>
                <w:sz w:val="20"/>
                <w:szCs w:val="20"/>
              </w:rPr>
            </w:pPr>
            <w:r w:rsidRPr="00A5476F">
              <w:rPr>
                <w:rFonts w:asciiTheme="minorHAnsi" w:hAnsiTheme="minorHAnsi"/>
                <w:i/>
                <w:sz w:val="20"/>
                <w:szCs w:val="20"/>
              </w:rPr>
              <w:t xml:space="preserve">Students gain </w:t>
            </w:r>
            <w:r w:rsidRPr="00A5476F">
              <w:rPr>
                <w:rFonts w:asciiTheme="minorHAnsi" w:hAnsiTheme="minorHAnsi"/>
                <w:b/>
                <w:i/>
                <w:sz w:val="20"/>
                <w:szCs w:val="20"/>
              </w:rPr>
              <w:t>Individual liberty</w:t>
            </w:r>
            <w:r w:rsidRPr="00A5476F">
              <w:rPr>
                <w:rFonts w:asciiTheme="minorHAnsi" w:hAnsiTheme="minorHAnsi"/>
                <w:i/>
                <w:sz w:val="20"/>
                <w:szCs w:val="20"/>
              </w:rPr>
              <w:t xml:space="preserve"> through the</w:t>
            </w:r>
            <w:r w:rsidRPr="00A5476F">
              <w:rPr>
                <w:rFonts w:asciiTheme="minorHAnsi" w:hAnsiTheme="minorHAnsi"/>
                <w:sz w:val="20"/>
                <w:szCs w:val="20"/>
              </w:rPr>
              <w:t xml:space="preserve"> </w:t>
            </w:r>
            <w:r w:rsidRPr="00A5476F">
              <w:rPr>
                <w:rFonts w:asciiTheme="minorHAnsi" w:hAnsiTheme="minorHAnsi"/>
                <w:i/>
                <w:sz w:val="20"/>
                <w:szCs w:val="20"/>
              </w:rPr>
              <w:t>Development of their self-knowledge, self-esteem and self-confidence</w:t>
            </w:r>
            <w:r w:rsidRPr="00A5476F">
              <w:rPr>
                <w:rFonts w:asciiTheme="minorHAnsi" w:hAnsiTheme="minorHAnsi"/>
                <w:sz w:val="20"/>
                <w:szCs w:val="20"/>
              </w:rPr>
              <w:t xml:space="preserve">; </w:t>
            </w:r>
          </w:p>
          <w:p w:rsidR="00B70AA7" w:rsidRPr="00A5476F" w:rsidRDefault="00B70AA7" w:rsidP="00B70AA7">
            <w:pPr>
              <w:rPr>
                <w:sz w:val="20"/>
                <w:szCs w:val="20"/>
              </w:rPr>
            </w:pPr>
          </w:p>
        </w:tc>
        <w:tc>
          <w:tcPr>
            <w:tcW w:w="1862" w:type="dxa"/>
          </w:tcPr>
          <w:p w:rsidR="00B70AA7" w:rsidRPr="00A5476F" w:rsidRDefault="00B70AA7" w:rsidP="00B70AA7">
            <w:pPr>
              <w:pStyle w:val="NormalWeb"/>
              <w:rPr>
                <w:rFonts w:asciiTheme="minorHAnsi" w:hAnsiTheme="minorHAnsi"/>
                <w:sz w:val="20"/>
                <w:szCs w:val="20"/>
              </w:rPr>
            </w:pPr>
            <w:r w:rsidRPr="00A5476F">
              <w:rPr>
                <w:rFonts w:asciiTheme="minorHAnsi" w:hAnsiTheme="minorHAnsi"/>
                <w:i/>
                <w:sz w:val="20"/>
                <w:szCs w:val="20"/>
              </w:rPr>
              <w:t xml:space="preserve">Students </w:t>
            </w:r>
            <w:r w:rsidRPr="00A5476F">
              <w:rPr>
                <w:rFonts w:asciiTheme="minorHAnsi" w:hAnsiTheme="minorHAnsi"/>
                <w:b/>
                <w:i/>
                <w:sz w:val="20"/>
                <w:szCs w:val="20"/>
              </w:rPr>
              <w:t>recognise the difference between right and wrong;</w:t>
            </w:r>
            <w:r w:rsidRPr="00A5476F">
              <w:rPr>
                <w:rFonts w:asciiTheme="minorHAnsi" w:hAnsiTheme="minorHAnsi"/>
                <w:i/>
                <w:sz w:val="20"/>
                <w:szCs w:val="20"/>
              </w:rPr>
              <w:t xml:space="preserve"> understand that </w:t>
            </w:r>
            <w:r w:rsidRPr="00A5476F">
              <w:rPr>
                <w:rFonts w:asciiTheme="minorHAnsi" w:hAnsiTheme="minorHAnsi"/>
                <w:b/>
                <w:i/>
                <w:sz w:val="20"/>
                <w:szCs w:val="20"/>
              </w:rPr>
              <w:t>actions have consequences</w:t>
            </w:r>
            <w:r w:rsidRPr="00A5476F">
              <w:rPr>
                <w:rFonts w:asciiTheme="minorHAnsi" w:hAnsiTheme="minorHAnsi"/>
                <w:i/>
                <w:sz w:val="20"/>
                <w:szCs w:val="20"/>
              </w:rPr>
              <w:t xml:space="preserve">; and apply this in their own live by </w:t>
            </w:r>
            <w:r w:rsidRPr="00A5476F">
              <w:rPr>
                <w:rFonts w:asciiTheme="minorHAnsi" w:hAnsiTheme="minorHAnsi"/>
                <w:b/>
                <w:i/>
                <w:sz w:val="20"/>
                <w:szCs w:val="20"/>
              </w:rPr>
              <w:t xml:space="preserve">respecting the </w:t>
            </w:r>
            <w:r w:rsidR="00A5476F" w:rsidRPr="00A5476F">
              <w:rPr>
                <w:rFonts w:asciiTheme="minorHAnsi" w:hAnsiTheme="minorHAnsi"/>
                <w:b/>
                <w:i/>
                <w:sz w:val="20"/>
                <w:szCs w:val="20"/>
              </w:rPr>
              <w:t xml:space="preserve">rule of </w:t>
            </w:r>
            <w:r w:rsidRPr="00A5476F">
              <w:rPr>
                <w:rFonts w:asciiTheme="minorHAnsi" w:hAnsiTheme="minorHAnsi"/>
                <w:b/>
                <w:i/>
                <w:sz w:val="20"/>
                <w:szCs w:val="20"/>
              </w:rPr>
              <w:t>law;</w:t>
            </w:r>
            <w:r w:rsidRPr="00A5476F">
              <w:rPr>
                <w:rFonts w:asciiTheme="minorHAnsi" w:hAnsiTheme="minorHAnsi"/>
                <w:sz w:val="20"/>
                <w:szCs w:val="20"/>
              </w:rPr>
              <w:t xml:space="preserve"> </w:t>
            </w:r>
          </w:p>
          <w:p w:rsidR="00B70AA7" w:rsidRPr="00A5476F" w:rsidRDefault="00B70AA7" w:rsidP="00B70AA7">
            <w:pPr>
              <w:pStyle w:val="NormalWeb"/>
              <w:rPr>
                <w:sz w:val="20"/>
                <w:szCs w:val="20"/>
              </w:rPr>
            </w:pPr>
          </w:p>
        </w:tc>
        <w:tc>
          <w:tcPr>
            <w:tcW w:w="1559" w:type="dxa"/>
          </w:tcPr>
          <w:p w:rsidR="00B70AA7" w:rsidRPr="00A5476F" w:rsidRDefault="00B70AA7" w:rsidP="00B70AA7">
            <w:pPr>
              <w:pStyle w:val="NormalWeb"/>
              <w:rPr>
                <w:rFonts w:asciiTheme="minorHAnsi" w:hAnsiTheme="minorHAnsi"/>
                <w:i/>
                <w:sz w:val="20"/>
                <w:szCs w:val="20"/>
              </w:rPr>
            </w:pPr>
            <w:r w:rsidRPr="00A5476F">
              <w:rPr>
                <w:rFonts w:asciiTheme="minorHAnsi" w:hAnsiTheme="minorHAnsi"/>
                <w:i/>
                <w:sz w:val="20"/>
                <w:szCs w:val="20"/>
              </w:rPr>
              <w:t xml:space="preserve">Students cooperate well; </w:t>
            </w:r>
            <w:r w:rsidRPr="00A5476F">
              <w:rPr>
                <w:rFonts w:asciiTheme="minorHAnsi" w:hAnsiTheme="minorHAnsi"/>
                <w:b/>
                <w:i/>
                <w:sz w:val="20"/>
                <w:szCs w:val="20"/>
              </w:rPr>
              <w:t>celebrate diversity and resolve conflicts</w:t>
            </w:r>
            <w:r w:rsidRPr="00A5476F">
              <w:rPr>
                <w:rFonts w:asciiTheme="minorHAnsi" w:hAnsiTheme="minorHAnsi"/>
                <w:i/>
                <w:sz w:val="20"/>
                <w:szCs w:val="20"/>
              </w:rPr>
              <w:t xml:space="preserve"> effectively;</w:t>
            </w:r>
          </w:p>
        </w:tc>
        <w:tc>
          <w:tcPr>
            <w:tcW w:w="1843" w:type="dxa"/>
          </w:tcPr>
          <w:p w:rsidR="00B70AA7" w:rsidRPr="00A5476F" w:rsidRDefault="00B70AA7" w:rsidP="00B70AA7">
            <w:pPr>
              <w:pStyle w:val="NormalWeb"/>
              <w:rPr>
                <w:rFonts w:asciiTheme="minorHAnsi" w:hAnsiTheme="minorHAnsi"/>
                <w:b/>
                <w:i/>
                <w:sz w:val="20"/>
                <w:szCs w:val="20"/>
              </w:rPr>
            </w:pPr>
            <w:r w:rsidRPr="00A5476F">
              <w:rPr>
                <w:rFonts w:asciiTheme="minorHAnsi" w:hAnsiTheme="minorHAnsi"/>
                <w:i/>
                <w:sz w:val="20"/>
                <w:szCs w:val="20"/>
              </w:rPr>
              <w:t xml:space="preserve">Students accept </w:t>
            </w:r>
            <w:r w:rsidRPr="00A5476F">
              <w:rPr>
                <w:rFonts w:asciiTheme="minorHAnsi" w:hAnsiTheme="minorHAnsi"/>
                <w:b/>
                <w:i/>
                <w:sz w:val="20"/>
                <w:szCs w:val="20"/>
              </w:rPr>
              <w:t>responsibility for their behaviour</w:t>
            </w:r>
            <w:r w:rsidRPr="00A5476F">
              <w:rPr>
                <w:rFonts w:asciiTheme="minorHAnsi" w:hAnsiTheme="minorHAnsi"/>
                <w:i/>
                <w:sz w:val="20"/>
                <w:szCs w:val="20"/>
              </w:rPr>
              <w:t xml:space="preserve">, show initiative and understand how they can </w:t>
            </w:r>
            <w:r w:rsidRPr="00A5476F">
              <w:rPr>
                <w:rFonts w:asciiTheme="minorHAnsi" w:hAnsiTheme="minorHAnsi"/>
                <w:b/>
                <w:i/>
                <w:sz w:val="20"/>
                <w:szCs w:val="20"/>
              </w:rPr>
              <w:t xml:space="preserve">contribute positively to the lives of those living and working in the locality of the school and to society more widely. </w:t>
            </w:r>
          </w:p>
          <w:p w:rsidR="00B70AA7" w:rsidRPr="00A5476F" w:rsidRDefault="00B70AA7" w:rsidP="00B70AA7">
            <w:pPr>
              <w:pStyle w:val="NormalWeb"/>
              <w:rPr>
                <w:rFonts w:asciiTheme="minorHAnsi" w:hAnsiTheme="minorHAnsi"/>
                <w:i/>
                <w:sz w:val="20"/>
                <w:szCs w:val="20"/>
              </w:rPr>
            </w:pPr>
          </w:p>
        </w:tc>
        <w:tc>
          <w:tcPr>
            <w:tcW w:w="1875" w:type="dxa"/>
          </w:tcPr>
          <w:p w:rsidR="00B70AA7" w:rsidRPr="00A5476F" w:rsidRDefault="00B70AA7" w:rsidP="00B70AA7">
            <w:pPr>
              <w:pStyle w:val="NormalWeb"/>
              <w:rPr>
                <w:rFonts w:asciiTheme="minorHAnsi" w:hAnsiTheme="minorHAnsi"/>
                <w:i/>
                <w:sz w:val="20"/>
                <w:szCs w:val="20"/>
              </w:rPr>
            </w:pPr>
            <w:r w:rsidRPr="00A5476F">
              <w:rPr>
                <w:rFonts w:asciiTheme="minorHAnsi" w:hAnsiTheme="minorHAnsi"/>
                <w:i/>
                <w:sz w:val="20"/>
                <w:szCs w:val="20"/>
              </w:rPr>
              <w:t xml:space="preserve">Students </w:t>
            </w:r>
            <w:r w:rsidRPr="00A5476F">
              <w:rPr>
                <w:rFonts w:asciiTheme="minorHAnsi" w:hAnsiTheme="minorHAnsi"/>
                <w:b/>
                <w:i/>
                <w:sz w:val="20"/>
                <w:szCs w:val="20"/>
              </w:rPr>
              <w:t>engage positively in a democracy; and understand and appreciate the history, heritage and wide ranging cultural influences that underpin our individual and shared experience of life in modern Britain.</w:t>
            </w:r>
          </w:p>
        </w:tc>
      </w:tr>
      <w:tr w:rsidR="00A5476F" w:rsidTr="00B70AA7">
        <w:tc>
          <w:tcPr>
            <w:tcW w:w="1701" w:type="dxa"/>
          </w:tcPr>
          <w:p w:rsidR="00A5476F" w:rsidRPr="00B10AF8" w:rsidRDefault="00A5476F" w:rsidP="00B70AA7">
            <w:pPr>
              <w:rPr>
                <w:b/>
                <w:sz w:val="20"/>
                <w:szCs w:val="20"/>
              </w:rPr>
            </w:pPr>
            <w:r w:rsidRPr="00B10AF8">
              <w:rPr>
                <w:b/>
                <w:sz w:val="20"/>
                <w:szCs w:val="20"/>
              </w:rPr>
              <w:t>Example of Practice</w:t>
            </w:r>
          </w:p>
        </w:tc>
        <w:tc>
          <w:tcPr>
            <w:tcW w:w="2010" w:type="dxa"/>
          </w:tcPr>
          <w:p w:rsidR="00A5476F" w:rsidRPr="00B10AF8" w:rsidRDefault="00A5476F" w:rsidP="00B70AA7">
            <w:pPr>
              <w:pStyle w:val="NormalWeb"/>
              <w:rPr>
                <w:rFonts w:asciiTheme="minorHAnsi" w:hAnsiTheme="minorHAnsi"/>
                <w:b/>
                <w:sz w:val="20"/>
                <w:szCs w:val="20"/>
              </w:rPr>
            </w:pPr>
            <w:r w:rsidRPr="00B10AF8">
              <w:rPr>
                <w:rFonts w:asciiTheme="minorHAnsi" w:hAnsiTheme="minorHAnsi"/>
                <w:b/>
                <w:sz w:val="20"/>
                <w:szCs w:val="20"/>
              </w:rPr>
              <w:t>Example of Practice</w:t>
            </w:r>
          </w:p>
        </w:tc>
        <w:tc>
          <w:tcPr>
            <w:tcW w:w="1860" w:type="dxa"/>
          </w:tcPr>
          <w:p w:rsidR="00A5476F" w:rsidRPr="00B10AF8" w:rsidRDefault="00A5476F" w:rsidP="00B70AA7">
            <w:pPr>
              <w:pStyle w:val="NormalWeb"/>
              <w:rPr>
                <w:rFonts w:asciiTheme="minorHAnsi" w:hAnsiTheme="minorHAnsi"/>
                <w:b/>
                <w:sz w:val="20"/>
                <w:szCs w:val="20"/>
              </w:rPr>
            </w:pPr>
            <w:r w:rsidRPr="00B10AF8">
              <w:rPr>
                <w:rFonts w:asciiTheme="minorHAnsi" w:hAnsiTheme="minorHAnsi"/>
                <w:b/>
                <w:sz w:val="20"/>
                <w:szCs w:val="20"/>
              </w:rPr>
              <w:t>Example of Practice</w:t>
            </w:r>
          </w:p>
        </w:tc>
        <w:tc>
          <w:tcPr>
            <w:tcW w:w="1923" w:type="dxa"/>
          </w:tcPr>
          <w:p w:rsidR="00A5476F" w:rsidRPr="00B10AF8" w:rsidRDefault="00A5476F" w:rsidP="00B70AA7">
            <w:pPr>
              <w:pStyle w:val="NormalWeb"/>
              <w:rPr>
                <w:rFonts w:asciiTheme="minorHAnsi" w:hAnsiTheme="minorHAnsi"/>
                <w:b/>
                <w:i/>
                <w:sz w:val="20"/>
                <w:szCs w:val="20"/>
              </w:rPr>
            </w:pPr>
            <w:r w:rsidRPr="00B10AF8">
              <w:rPr>
                <w:rFonts w:asciiTheme="minorHAnsi" w:hAnsiTheme="minorHAnsi"/>
                <w:b/>
                <w:sz w:val="20"/>
                <w:szCs w:val="20"/>
              </w:rPr>
              <w:t>Example of Practice</w:t>
            </w:r>
          </w:p>
        </w:tc>
        <w:tc>
          <w:tcPr>
            <w:tcW w:w="1862" w:type="dxa"/>
          </w:tcPr>
          <w:p w:rsidR="00A5476F" w:rsidRPr="00B10AF8" w:rsidRDefault="00A5476F" w:rsidP="00B70AA7">
            <w:pPr>
              <w:pStyle w:val="NormalWeb"/>
              <w:rPr>
                <w:rFonts w:asciiTheme="minorHAnsi" w:hAnsiTheme="minorHAnsi"/>
                <w:b/>
                <w:i/>
                <w:sz w:val="20"/>
                <w:szCs w:val="20"/>
              </w:rPr>
            </w:pPr>
            <w:r w:rsidRPr="00B10AF8">
              <w:rPr>
                <w:rFonts w:asciiTheme="minorHAnsi" w:hAnsiTheme="minorHAnsi"/>
                <w:b/>
                <w:sz w:val="20"/>
                <w:szCs w:val="20"/>
              </w:rPr>
              <w:t>Example of Practice</w:t>
            </w:r>
          </w:p>
        </w:tc>
        <w:tc>
          <w:tcPr>
            <w:tcW w:w="1559" w:type="dxa"/>
          </w:tcPr>
          <w:p w:rsidR="00A5476F" w:rsidRPr="00B10AF8" w:rsidRDefault="00A5476F" w:rsidP="00B70AA7">
            <w:pPr>
              <w:pStyle w:val="NormalWeb"/>
              <w:rPr>
                <w:rFonts w:asciiTheme="minorHAnsi" w:hAnsiTheme="minorHAnsi"/>
                <w:b/>
                <w:i/>
                <w:sz w:val="20"/>
                <w:szCs w:val="20"/>
              </w:rPr>
            </w:pPr>
            <w:r w:rsidRPr="00B10AF8">
              <w:rPr>
                <w:rFonts w:asciiTheme="minorHAnsi" w:hAnsiTheme="minorHAnsi"/>
                <w:b/>
                <w:sz w:val="20"/>
                <w:szCs w:val="20"/>
              </w:rPr>
              <w:t>Example of Practice</w:t>
            </w:r>
          </w:p>
        </w:tc>
        <w:tc>
          <w:tcPr>
            <w:tcW w:w="1843" w:type="dxa"/>
          </w:tcPr>
          <w:p w:rsidR="00A5476F" w:rsidRPr="00B10AF8" w:rsidRDefault="00A5476F" w:rsidP="00B70AA7">
            <w:pPr>
              <w:pStyle w:val="NormalWeb"/>
              <w:rPr>
                <w:rFonts w:asciiTheme="minorHAnsi" w:hAnsiTheme="minorHAnsi"/>
                <w:b/>
                <w:i/>
                <w:sz w:val="20"/>
                <w:szCs w:val="20"/>
              </w:rPr>
            </w:pPr>
            <w:r w:rsidRPr="00B10AF8">
              <w:rPr>
                <w:rFonts w:asciiTheme="minorHAnsi" w:hAnsiTheme="minorHAnsi"/>
                <w:b/>
                <w:sz w:val="20"/>
                <w:szCs w:val="20"/>
              </w:rPr>
              <w:t>Example of Practice</w:t>
            </w:r>
          </w:p>
        </w:tc>
        <w:tc>
          <w:tcPr>
            <w:tcW w:w="1875" w:type="dxa"/>
          </w:tcPr>
          <w:p w:rsidR="00A5476F" w:rsidRPr="00B10AF8" w:rsidRDefault="00A5476F" w:rsidP="00B70AA7">
            <w:pPr>
              <w:pStyle w:val="NormalWeb"/>
              <w:rPr>
                <w:rFonts w:asciiTheme="minorHAnsi" w:hAnsiTheme="minorHAnsi"/>
                <w:b/>
                <w:i/>
                <w:sz w:val="20"/>
                <w:szCs w:val="20"/>
              </w:rPr>
            </w:pPr>
            <w:r w:rsidRPr="00B10AF8">
              <w:rPr>
                <w:rFonts w:asciiTheme="minorHAnsi" w:hAnsiTheme="minorHAnsi"/>
                <w:b/>
                <w:sz w:val="20"/>
                <w:szCs w:val="20"/>
              </w:rPr>
              <w:t>Example of Practice</w:t>
            </w:r>
          </w:p>
        </w:tc>
      </w:tr>
      <w:tr w:rsidR="00B70AA7" w:rsidTr="00B70AA7">
        <w:tc>
          <w:tcPr>
            <w:tcW w:w="1701" w:type="dxa"/>
          </w:tcPr>
          <w:p w:rsidR="00B70AA7" w:rsidRPr="00A5476F" w:rsidRDefault="00A5476F" w:rsidP="00B70AA7">
            <w:pPr>
              <w:pStyle w:val="NormalWeb"/>
              <w:rPr>
                <w:rFonts w:asciiTheme="minorHAnsi" w:hAnsiTheme="minorHAnsi"/>
                <w:sz w:val="20"/>
                <w:szCs w:val="20"/>
              </w:rPr>
            </w:pPr>
            <w:r w:rsidRPr="00A5476F">
              <w:rPr>
                <w:rFonts w:asciiTheme="minorHAnsi" w:hAnsiTheme="minorHAnsi"/>
                <w:b/>
                <w:sz w:val="20"/>
                <w:szCs w:val="20"/>
              </w:rPr>
              <w:t>In Year 9,</w:t>
            </w:r>
            <w:r>
              <w:rPr>
                <w:rFonts w:asciiTheme="minorHAnsi" w:hAnsiTheme="minorHAnsi"/>
                <w:b/>
                <w:sz w:val="20"/>
                <w:szCs w:val="20"/>
              </w:rPr>
              <w:t xml:space="preserve"> </w:t>
            </w:r>
            <w:r w:rsidRPr="00A5476F">
              <w:rPr>
                <w:rFonts w:asciiTheme="minorHAnsi" w:hAnsiTheme="minorHAnsi"/>
                <w:b/>
                <w:sz w:val="20"/>
                <w:szCs w:val="20"/>
              </w:rPr>
              <w:t>10,</w:t>
            </w:r>
            <w:r>
              <w:rPr>
                <w:rFonts w:asciiTheme="minorHAnsi" w:hAnsiTheme="minorHAnsi"/>
                <w:b/>
                <w:sz w:val="20"/>
                <w:szCs w:val="20"/>
              </w:rPr>
              <w:t xml:space="preserve"> </w:t>
            </w:r>
            <w:r w:rsidRPr="00A5476F">
              <w:rPr>
                <w:rFonts w:asciiTheme="minorHAnsi" w:hAnsiTheme="minorHAnsi"/>
                <w:b/>
                <w:sz w:val="20"/>
                <w:szCs w:val="20"/>
              </w:rPr>
              <w:t>11, 12 and 13:</w:t>
            </w:r>
            <w:r>
              <w:rPr>
                <w:rFonts w:asciiTheme="minorHAnsi" w:hAnsiTheme="minorHAnsi"/>
                <w:sz w:val="20"/>
                <w:szCs w:val="20"/>
              </w:rPr>
              <w:t xml:space="preserve"> </w:t>
            </w:r>
            <w:r w:rsidR="00B70AA7" w:rsidRPr="00A5476F">
              <w:rPr>
                <w:rFonts w:asciiTheme="minorHAnsi" w:hAnsiTheme="minorHAnsi"/>
                <w:sz w:val="20"/>
                <w:szCs w:val="20"/>
              </w:rPr>
              <w:t xml:space="preserve">Students are consistently encouraged to reflect on their values and beliefs and are supported to develop confidence to express their concerns when </w:t>
            </w:r>
            <w:r w:rsidR="00B70AA7" w:rsidRPr="00A5476F">
              <w:rPr>
                <w:rFonts w:asciiTheme="minorHAnsi" w:hAnsiTheme="minorHAnsi"/>
                <w:sz w:val="20"/>
                <w:szCs w:val="20"/>
              </w:rPr>
              <w:lastRenderedPageBreak/>
              <w:t xml:space="preserve">they judge something to be morally weak or unsubstantiated. This is done through collaborative speaking and listening opportunities or through the analysis of text or stimulus. For example KS4 work together to create a performance based on DV in British society and compare how DV affects different cultures and societies. </w:t>
            </w:r>
          </w:p>
          <w:p w:rsidR="00B70AA7" w:rsidRPr="00A5476F" w:rsidRDefault="00B70AA7" w:rsidP="00B70AA7">
            <w:pPr>
              <w:rPr>
                <w:sz w:val="20"/>
                <w:szCs w:val="20"/>
              </w:rPr>
            </w:pPr>
          </w:p>
        </w:tc>
        <w:tc>
          <w:tcPr>
            <w:tcW w:w="2010" w:type="dxa"/>
          </w:tcPr>
          <w:p w:rsidR="00B70AA7" w:rsidRPr="00A5476F" w:rsidRDefault="00A5476F" w:rsidP="00B70AA7">
            <w:pPr>
              <w:pStyle w:val="NormalWeb"/>
              <w:rPr>
                <w:rFonts w:asciiTheme="minorHAnsi" w:hAnsiTheme="minorHAnsi"/>
                <w:sz w:val="20"/>
                <w:szCs w:val="20"/>
              </w:rPr>
            </w:pPr>
            <w:r w:rsidRPr="00A5476F">
              <w:rPr>
                <w:rFonts w:asciiTheme="minorHAnsi" w:hAnsiTheme="minorHAnsi"/>
                <w:b/>
                <w:sz w:val="20"/>
                <w:szCs w:val="20"/>
              </w:rPr>
              <w:lastRenderedPageBreak/>
              <w:t>In Year 9,</w:t>
            </w:r>
            <w:r>
              <w:rPr>
                <w:rFonts w:asciiTheme="minorHAnsi" w:hAnsiTheme="minorHAnsi"/>
                <w:b/>
                <w:sz w:val="20"/>
                <w:szCs w:val="20"/>
              </w:rPr>
              <w:t xml:space="preserve"> </w:t>
            </w:r>
            <w:r w:rsidRPr="00A5476F">
              <w:rPr>
                <w:rFonts w:asciiTheme="minorHAnsi" w:hAnsiTheme="minorHAnsi"/>
                <w:b/>
                <w:sz w:val="20"/>
                <w:szCs w:val="20"/>
              </w:rPr>
              <w:t>10,</w:t>
            </w:r>
            <w:r>
              <w:rPr>
                <w:rFonts w:asciiTheme="minorHAnsi" w:hAnsiTheme="minorHAnsi"/>
                <w:b/>
                <w:sz w:val="20"/>
                <w:szCs w:val="20"/>
              </w:rPr>
              <w:t xml:space="preserve"> </w:t>
            </w:r>
            <w:r w:rsidRPr="00A5476F">
              <w:rPr>
                <w:rFonts w:asciiTheme="minorHAnsi" w:hAnsiTheme="minorHAnsi"/>
                <w:b/>
                <w:sz w:val="20"/>
                <w:szCs w:val="20"/>
              </w:rPr>
              <w:t>11, 12 and 13:</w:t>
            </w:r>
            <w:r>
              <w:rPr>
                <w:rFonts w:asciiTheme="minorHAnsi" w:hAnsiTheme="minorHAnsi"/>
                <w:sz w:val="20"/>
                <w:szCs w:val="20"/>
              </w:rPr>
              <w:t xml:space="preserve"> </w:t>
            </w:r>
            <w:r w:rsidR="00B70AA7" w:rsidRPr="00A5476F">
              <w:rPr>
                <w:rFonts w:asciiTheme="minorHAnsi" w:hAnsiTheme="minorHAnsi"/>
                <w:sz w:val="20"/>
                <w:szCs w:val="20"/>
              </w:rPr>
              <w:t xml:space="preserve">All drama stems from issues that affect us emotionally, mentally and physically. As Actors they will have to spend several lessons formulating and sharing views and challenging each other before a common objective is </w:t>
            </w:r>
            <w:r w:rsidR="00B70AA7" w:rsidRPr="00A5476F">
              <w:rPr>
                <w:rFonts w:asciiTheme="minorHAnsi" w:hAnsiTheme="minorHAnsi"/>
                <w:sz w:val="20"/>
                <w:szCs w:val="20"/>
              </w:rPr>
              <w:lastRenderedPageBreak/>
              <w:t xml:space="preserve">agreed upon and shaped to influence an audience. Politics, sexuality, gender, war, social networks, family values, responsible citizenship. </w:t>
            </w:r>
          </w:p>
          <w:p w:rsidR="00B70AA7" w:rsidRPr="00A5476F" w:rsidRDefault="00B70AA7" w:rsidP="00B70AA7">
            <w:pPr>
              <w:rPr>
                <w:sz w:val="20"/>
                <w:szCs w:val="20"/>
              </w:rPr>
            </w:pPr>
          </w:p>
        </w:tc>
        <w:tc>
          <w:tcPr>
            <w:tcW w:w="1860" w:type="dxa"/>
          </w:tcPr>
          <w:p w:rsidR="00B70AA7" w:rsidRPr="00A5476F" w:rsidRDefault="00A5476F" w:rsidP="00B70AA7">
            <w:pPr>
              <w:pStyle w:val="NormalWeb"/>
              <w:rPr>
                <w:rFonts w:asciiTheme="minorHAnsi" w:hAnsiTheme="minorHAnsi"/>
                <w:sz w:val="20"/>
                <w:szCs w:val="20"/>
              </w:rPr>
            </w:pPr>
            <w:r w:rsidRPr="00A5476F">
              <w:rPr>
                <w:rFonts w:asciiTheme="minorHAnsi" w:hAnsiTheme="minorHAnsi"/>
                <w:b/>
                <w:sz w:val="20"/>
                <w:szCs w:val="20"/>
              </w:rPr>
              <w:lastRenderedPageBreak/>
              <w:t>In Year 9, 10, 11, 12 and 13:</w:t>
            </w:r>
            <w:r>
              <w:rPr>
                <w:rFonts w:asciiTheme="minorHAnsi" w:hAnsiTheme="minorHAnsi"/>
                <w:sz w:val="20"/>
                <w:szCs w:val="20"/>
              </w:rPr>
              <w:t xml:space="preserve"> </w:t>
            </w:r>
            <w:r w:rsidR="00B70AA7" w:rsidRPr="00A5476F">
              <w:rPr>
                <w:rFonts w:asciiTheme="minorHAnsi" w:hAnsiTheme="minorHAnsi"/>
                <w:sz w:val="20"/>
                <w:szCs w:val="20"/>
              </w:rPr>
              <w:t xml:space="preserve">Fascination for drama comes through a developing awareness of the society and world around each individual and how they respond to ever increasing circles of awareness. We </w:t>
            </w:r>
            <w:r w:rsidR="00B70AA7" w:rsidRPr="00A5476F">
              <w:rPr>
                <w:rFonts w:asciiTheme="minorHAnsi" w:hAnsiTheme="minorHAnsi"/>
                <w:sz w:val="20"/>
                <w:szCs w:val="20"/>
              </w:rPr>
              <w:lastRenderedPageBreak/>
              <w:t>work with other professionals from performing, education or social care industries to widen and extend our knowledge so that we are constantly reflecting. For example, The Grand Theatre Shakespeare project, Splendid TIE Company, LCC equality and diversity, Lancashire women’s refuge.</w:t>
            </w:r>
          </w:p>
          <w:p w:rsidR="00B70AA7" w:rsidRPr="00A5476F" w:rsidRDefault="00B70AA7" w:rsidP="00B70AA7">
            <w:pPr>
              <w:rPr>
                <w:sz w:val="20"/>
                <w:szCs w:val="20"/>
              </w:rPr>
            </w:pPr>
          </w:p>
        </w:tc>
        <w:tc>
          <w:tcPr>
            <w:tcW w:w="1923" w:type="dxa"/>
          </w:tcPr>
          <w:p w:rsidR="00B70AA7" w:rsidRPr="00A5476F" w:rsidRDefault="00A5476F" w:rsidP="00B70AA7">
            <w:pPr>
              <w:pStyle w:val="NormalWeb"/>
              <w:rPr>
                <w:rFonts w:asciiTheme="minorHAnsi" w:hAnsiTheme="minorHAnsi"/>
                <w:sz w:val="20"/>
                <w:szCs w:val="20"/>
              </w:rPr>
            </w:pPr>
            <w:r w:rsidRPr="00A5476F">
              <w:rPr>
                <w:rFonts w:asciiTheme="minorHAnsi" w:hAnsiTheme="minorHAnsi"/>
                <w:b/>
                <w:sz w:val="20"/>
                <w:szCs w:val="20"/>
              </w:rPr>
              <w:lastRenderedPageBreak/>
              <w:t>In Year 9, 10, 11, 12 and 13</w:t>
            </w:r>
            <w:r>
              <w:rPr>
                <w:rFonts w:asciiTheme="minorHAnsi" w:hAnsiTheme="minorHAnsi"/>
                <w:sz w:val="20"/>
                <w:szCs w:val="20"/>
              </w:rPr>
              <w:t xml:space="preserve">: </w:t>
            </w:r>
            <w:r w:rsidR="00B70AA7" w:rsidRPr="00A5476F">
              <w:rPr>
                <w:rFonts w:asciiTheme="minorHAnsi" w:hAnsiTheme="minorHAnsi"/>
                <w:sz w:val="20"/>
                <w:szCs w:val="20"/>
              </w:rPr>
              <w:t xml:space="preserve">Performing for a live audience takes courage and the ability to challenge yourself when out of your comfort zone. In Drama we teach resilience and a skillset that cross fertilises with other areas of the </w:t>
            </w:r>
            <w:r w:rsidR="00B70AA7" w:rsidRPr="00A5476F">
              <w:rPr>
                <w:rFonts w:asciiTheme="minorHAnsi" w:hAnsiTheme="minorHAnsi"/>
                <w:sz w:val="20"/>
                <w:szCs w:val="20"/>
              </w:rPr>
              <w:lastRenderedPageBreak/>
              <w:t xml:space="preserve">curriculum. For example critical and creative thinking, team approaches to problem solving, independent research and feedback and refinement approaches to learning. </w:t>
            </w:r>
          </w:p>
          <w:p w:rsidR="00B70AA7" w:rsidRPr="00A5476F" w:rsidRDefault="00B70AA7" w:rsidP="00B70AA7">
            <w:pPr>
              <w:rPr>
                <w:sz w:val="20"/>
                <w:szCs w:val="20"/>
              </w:rPr>
            </w:pPr>
          </w:p>
        </w:tc>
        <w:tc>
          <w:tcPr>
            <w:tcW w:w="1862" w:type="dxa"/>
          </w:tcPr>
          <w:p w:rsidR="00B70AA7" w:rsidRPr="00A5476F" w:rsidRDefault="00A5476F" w:rsidP="00B70AA7">
            <w:pPr>
              <w:pStyle w:val="NormalWeb"/>
              <w:rPr>
                <w:rFonts w:asciiTheme="minorHAnsi" w:hAnsiTheme="minorHAnsi"/>
                <w:sz w:val="20"/>
                <w:szCs w:val="20"/>
              </w:rPr>
            </w:pPr>
            <w:r w:rsidRPr="00A5476F">
              <w:rPr>
                <w:rFonts w:asciiTheme="minorHAnsi" w:hAnsiTheme="minorHAnsi"/>
                <w:b/>
                <w:sz w:val="20"/>
                <w:szCs w:val="20"/>
              </w:rPr>
              <w:lastRenderedPageBreak/>
              <w:t xml:space="preserve">In Year 9, 10, 11, 12 and 13: </w:t>
            </w:r>
            <w:r w:rsidR="00B70AA7" w:rsidRPr="00A5476F">
              <w:rPr>
                <w:rFonts w:asciiTheme="minorHAnsi" w:hAnsiTheme="minorHAnsi"/>
                <w:b/>
                <w:sz w:val="20"/>
                <w:szCs w:val="20"/>
              </w:rPr>
              <w:t>In</w:t>
            </w:r>
            <w:r w:rsidR="00B70AA7" w:rsidRPr="00A5476F">
              <w:rPr>
                <w:rFonts w:asciiTheme="minorHAnsi" w:hAnsiTheme="minorHAnsi"/>
                <w:sz w:val="20"/>
                <w:szCs w:val="20"/>
              </w:rPr>
              <w:t xml:space="preserve"> drama the majority of any narrative is created from the consequences of wrong action and from that ensues the consequences. We learn about arrogance, hubris, choices and the tragedy that follows </w:t>
            </w:r>
            <w:r w:rsidR="00B70AA7" w:rsidRPr="00A5476F">
              <w:rPr>
                <w:rFonts w:asciiTheme="minorHAnsi" w:hAnsiTheme="minorHAnsi"/>
                <w:sz w:val="20"/>
                <w:szCs w:val="20"/>
              </w:rPr>
              <w:lastRenderedPageBreak/>
              <w:t>when laws are not respected. Shakespeare and Greek tragedy are perfect examples of this and most drama uses this convention to politically influence the audience.</w:t>
            </w:r>
          </w:p>
          <w:p w:rsidR="00B70AA7" w:rsidRPr="00A5476F" w:rsidRDefault="00B70AA7" w:rsidP="00B70AA7">
            <w:pPr>
              <w:rPr>
                <w:sz w:val="20"/>
                <w:szCs w:val="20"/>
              </w:rPr>
            </w:pPr>
          </w:p>
        </w:tc>
        <w:tc>
          <w:tcPr>
            <w:tcW w:w="1559" w:type="dxa"/>
          </w:tcPr>
          <w:p w:rsidR="00B70AA7" w:rsidRPr="00A5476F" w:rsidRDefault="00A5476F" w:rsidP="00B70AA7">
            <w:pPr>
              <w:pStyle w:val="NormalWeb"/>
              <w:rPr>
                <w:rFonts w:asciiTheme="minorHAnsi" w:hAnsiTheme="minorHAnsi"/>
                <w:sz w:val="20"/>
                <w:szCs w:val="20"/>
              </w:rPr>
            </w:pPr>
            <w:r w:rsidRPr="00A5476F">
              <w:rPr>
                <w:rFonts w:asciiTheme="minorHAnsi" w:hAnsiTheme="minorHAnsi"/>
                <w:b/>
                <w:sz w:val="20"/>
                <w:szCs w:val="20"/>
              </w:rPr>
              <w:lastRenderedPageBreak/>
              <w:t>In Year 9, 10, 11, 12 and 13:</w:t>
            </w:r>
            <w:r>
              <w:rPr>
                <w:rFonts w:asciiTheme="minorHAnsi" w:hAnsiTheme="minorHAnsi"/>
                <w:sz w:val="20"/>
                <w:szCs w:val="20"/>
              </w:rPr>
              <w:t xml:space="preserve"> </w:t>
            </w:r>
            <w:r w:rsidR="00B70AA7" w:rsidRPr="00A5476F">
              <w:rPr>
                <w:rFonts w:asciiTheme="minorHAnsi" w:hAnsiTheme="minorHAnsi"/>
                <w:sz w:val="20"/>
                <w:szCs w:val="20"/>
              </w:rPr>
              <w:t xml:space="preserve">We champion diversity at all points. It’s important that learning takes place in an environment where people feel confident about themselves and </w:t>
            </w:r>
            <w:r w:rsidR="00B70AA7" w:rsidRPr="00A5476F">
              <w:rPr>
                <w:rFonts w:asciiTheme="minorHAnsi" w:hAnsiTheme="minorHAnsi"/>
                <w:sz w:val="20"/>
                <w:szCs w:val="20"/>
              </w:rPr>
              <w:lastRenderedPageBreak/>
              <w:t xml:space="preserve">relaxed enough to share views that form part of our stimulus. Conflict is normal and students learn to resolve, consider and move on. </w:t>
            </w:r>
          </w:p>
          <w:p w:rsidR="00B70AA7" w:rsidRPr="00A5476F" w:rsidRDefault="00B70AA7" w:rsidP="00B70AA7">
            <w:pPr>
              <w:rPr>
                <w:sz w:val="20"/>
                <w:szCs w:val="20"/>
              </w:rPr>
            </w:pPr>
          </w:p>
        </w:tc>
        <w:tc>
          <w:tcPr>
            <w:tcW w:w="1843" w:type="dxa"/>
          </w:tcPr>
          <w:p w:rsidR="00B70AA7" w:rsidRPr="00A5476F" w:rsidRDefault="00A5476F" w:rsidP="00B70AA7">
            <w:pPr>
              <w:pStyle w:val="NormalWeb"/>
              <w:rPr>
                <w:rFonts w:asciiTheme="minorHAnsi" w:hAnsiTheme="minorHAnsi"/>
                <w:sz w:val="20"/>
                <w:szCs w:val="20"/>
              </w:rPr>
            </w:pPr>
            <w:r w:rsidRPr="00A5476F">
              <w:rPr>
                <w:rFonts w:asciiTheme="minorHAnsi" w:hAnsiTheme="minorHAnsi"/>
                <w:b/>
                <w:sz w:val="20"/>
                <w:szCs w:val="20"/>
              </w:rPr>
              <w:lastRenderedPageBreak/>
              <w:t>In Year 9, 10, 11, 12 and 13:</w:t>
            </w:r>
            <w:r>
              <w:rPr>
                <w:rFonts w:asciiTheme="minorHAnsi" w:hAnsiTheme="minorHAnsi"/>
                <w:sz w:val="20"/>
                <w:szCs w:val="20"/>
              </w:rPr>
              <w:t xml:space="preserve"> </w:t>
            </w:r>
            <w:r w:rsidR="00B70AA7" w:rsidRPr="00A5476F">
              <w:rPr>
                <w:rFonts w:asciiTheme="minorHAnsi" w:hAnsiTheme="minorHAnsi"/>
                <w:sz w:val="20"/>
                <w:szCs w:val="20"/>
              </w:rPr>
              <w:t xml:space="preserve">Students are strongly encouraged and supported to contribute to the wider community using the skills that they learned through drama. For example they have recently collaborated in an </w:t>
            </w:r>
            <w:r w:rsidR="00B70AA7" w:rsidRPr="00A5476F">
              <w:rPr>
                <w:rFonts w:asciiTheme="minorHAnsi" w:hAnsiTheme="minorHAnsi"/>
                <w:sz w:val="20"/>
                <w:szCs w:val="20"/>
              </w:rPr>
              <w:lastRenderedPageBreak/>
              <w:t xml:space="preserve">inclusion project with a specialist school in Kirkham to create live performance and </w:t>
            </w:r>
            <w:r w:rsidRPr="00A5476F">
              <w:rPr>
                <w:rFonts w:asciiTheme="minorHAnsi" w:hAnsiTheme="minorHAnsi"/>
                <w:sz w:val="20"/>
                <w:szCs w:val="20"/>
              </w:rPr>
              <w:t>peer teaches</w:t>
            </w:r>
            <w:r w:rsidR="00B70AA7" w:rsidRPr="00A5476F">
              <w:rPr>
                <w:rFonts w:asciiTheme="minorHAnsi" w:hAnsiTheme="minorHAnsi"/>
                <w:sz w:val="20"/>
                <w:szCs w:val="20"/>
              </w:rPr>
              <w:t xml:space="preserve"> with children with different abilities. Students are widely involved in amateur theatres in the local community and are also ambassadors for youth theatres locally. This requires commitment and a positive work ethos. </w:t>
            </w:r>
          </w:p>
          <w:p w:rsidR="00B70AA7" w:rsidRPr="00A5476F" w:rsidRDefault="00B70AA7" w:rsidP="00B70AA7">
            <w:pPr>
              <w:rPr>
                <w:sz w:val="20"/>
                <w:szCs w:val="20"/>
              </w:rPr>
            </w:pPr>
          </w:p>
        </w:tc>
        <w:tc>
          <w:tcPr>
            <w:tcW w:w="1875" w:type="dxa"/>
          </w:tcPr>
          <w:p w:rsidR="00B70AA7" w:rsidRPr="00A5476F" w:rsidRDefault="00A5476F" w:rsidP="00B70AA7">
            <w:pPr>
              <w:rPr>
                <w:sz w:val="20"/>
                <w:szCs w:val="20"/>
              </w:rPr>
            </w:pPr>
            <w:r w:rsidRPr="00A5476F">
              <w:rPr>
                <w:b/>
                <w:sz w:val="20"/>
                <w:szCs w:val="20"/>
              </w:rPr>
              <w:lastRenderedPageBreak/>
              <w:t>In Year 9, 10, 11, 12 and 13:</w:t>
            </w:r>
            <w:r>
              <w:rPr>
                <w:sz w:val="20"/>
                <w:szCs w:val="20"/>
              </w:rPr>
              <w:t xml:space="preserve"> </w:t>
            </w:r>
            <w:r w:rsidR="00B70AA7" w:rsidRPr="00A5476F">
              <w:rPr>
                <w:sz w:val="20"/>
                <w:szCs w:val="20"/>
              </w:rPr>
              <w:t xml:space="preserve">In drama we often use an historical context on which to base a modern conflict, issue or dilemma and Vice-versa. The consequences of loss are often reflected through the historical context of war and </w:t>
            </w:r>
            <w:r w:rsidR="00B70AA7" w:rsidRPr="00A5476F">
              <w:rPr>
                <w:sz w:val="20"/>
                <w:szCs w:val="20"/>
              </w:rPr>
              <w:lastRenderedPageBreak/>
              <w:t>conflict or disease and famine. More recently we have produced Brecht’s Mother courage to highlight the decisions that people make during warfare, we are currently transposing The Good Person of Szechuan to the Calais Jungle to highlight the migration of Refugees. Last term the students researched all political party policies on immigration to create a piece called, ‘Syria’ where they were expressing the views of both the extreme political right and left. They showed how media influences our opinions and how the British press create ‘untruths.’</w:t>
            </w:r>
          </w:p>
          <w:p w:rsidR="00B70AA7" w:rsidRPr="00A5476F" w:rsidRDefault="00B70AA7" w:rsidP="00B70AA7">
            <w:pPr>
              <w:rPr>
                <w:sz w:val="20"/>
                <w:szCs w:val="20"/>
              </w:rPr>
            </w:pPr>
          </w:p>
        </w:tc>
      </w:tr>
    </w:tbl>
    <w:p w:rsidR="00766821" w:rsidRPr="00B70AA7" w:rsidRDefault="00766821" w:rsidP="00B70AA7"/>
    <w:sectPr w:rsidR="00766821" w:rsidRPr="00B70AA7" w:rsidSect="00B70AA7">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101" w:rsidRDefault="00675101" w:rsidP="00A5476F">
      <w:pPr>
        <w:spacing w:after="0" w:line="240" w:lineRule="auto"/>
      </w:pPr>
      <w:r>
        <w:separator/>
      </w:r>
    </w:p>
  </w:endnote>
  <w:endnote w:type="continuationSeparator" w:id="0">
    <w:p w:rsidR="00675101" w:rsidRDefault="00675101" w:rsidP="00A5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76F" w:rsidRDefault="00A5476F">
    <w:pPr>
      <w:pStyle w:val="Footer"/>
    </w:pPr>
    <w:r>
      <w:t>EPA Department, British Values, Drama and Performing 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101" w:rsidRDefault="00675101" w:rsidP="00A5476F">
      <w:pPr>
        <w:spacing w:after="0" w:line="240" w:lineRule="auto"/>
      </w:pPr>
      <w:r>
        <w:separator/>
      </w:r>
    </w:p>
  </w:footnote>
  <w:footnote w:type="continuationSeparator" w:id="0">
    <w:p w:rsidR="00675101" w:rsidRDefault="00675101" w:rsidP="00A54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76F" w:rsidRPr="00B10AF8" w:rsidRDefault="00B10AF8" w:rsidP="00B10AF8">
    <w:pPr>
      <w:pStyle w:val="Header"/>
    </w:pPr>
    <w:r>
      <w:rPr>
        <w:noProof/>
        <w:lang w:eastAsia="en-GB"/>
      </w:rPr>
      <w:drawing>
        <wp:anchor distT="0" distB="0" distL="114300" distR="114300" simplePos="0" relativeHeight="251658240" behindDoc="1" locked="0" layoutInCell="1" allowOverlap="1">
          <wp:simplePos x="0" y="0"/>
          <wp:positionH relativeFrom="column">
            <wp:posOffset>-666750</wp:posOffset>
          </wp:positionH>
          <wp:positionV relativeFrom="paragraph">
            <wp:posOffset>-382905</wp:posOffset>
          </wp:positionV>
          <wp:extent cx="1359263" cy="771473"/>
          <wp:effectExtent l="0" t="0" r="0" b="0"/>
          <wp:wrapTight wrapText="bothSides">
            <wp:wrapPolygon edited="0">
              <wp:start x="15443" y="0"/>
              <wp:lineTo x="0" y="4804"/>
              <wp:lineTo x="0" y="17081"/>
              <wp:lineTo x="12718" y="17081"/>
              <wp:lineTo x="13626" y="20817"/>
              <wp:lineTo x="13929" y="20817"/>
              <wp:lineTo x="15746" y="20817"/>
              <wp:lineTo x="17260" y="20817"/>
              <wp:lineTo x="19077" y="18682"/>
              <wp:lineTo x="19379" y="8540"/>
              <wp:lineTo x="21196" y="4270"/>
              <wp:lineTo x="21196" y="0"/>
              <wp:lineTo x="17563" y="0"/>
              <wp:lineTo x="154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a-logo-transparent-background-web-296x168.png"/>
                  <pic:cNvPicPr/>
                </pic:nvPicPr>
                <pic:blipFill>
                  <a:blip r:embed="rId1">
                    <a:extLst>
                      <a:ext uri="{28A0092B-C50C-407E-A947-70E740481C1C}">
                        <a14:useLocalDpi xmlns:a14="http://schemas.microsoft.com/office/drawing/2010/main" val="0"/>
                      </a:ext>
                    </a:extLst>
                  </a:blip>
                  <a:stretch>
                    <a:fillRect/>
                  </a:stretch>
                </pic:blipFill>
                <pic:spPr>
                  <a:xfrm>
                    <a:off x="0" y="0"/>
                    <a:ext cx="1359263" cy="77147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A7"/>
    <w:rsid w:val="00675101"/>
    <w:rsid w:val="00766821"/>
    <w:rsid w:val="0088023A"/>
    <w:rsid w:val="009B1093"/>
    <w:rsid w:val="00A5476F"/>
    <w:rsid w:val="00B10AF8"/>
    <w:rsid w:val="00B70AA7"/>
    <w:rsid w:val="00C8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D9582"/>
  <w15:docId w15:val="{AA88A372-4AE3-4AA2-AB8A-FDC5B4FE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4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47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0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4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76F"/>
  </w:style>
  <w:style w:type="paragraph" w:styleId="Footer">
    <w:name w:val="footer"/>
    <w:basedOn w:val="Normal"/>
    <w:link w:val="FooterChar"/>
    <w:uiPriority w:val="99"/>
    <w:unhideWhenUsed/>
    <w:rsid w:val="00A54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76F"/>
  </w:style>
  <w:style w:type="character" w:customStyle="1" w:styleId="Heading2Char">
    <w:name w:val="Heading 2 Char"/>
    <w:basedOn w:val="DefaultParagraphFont"/>
    <w:link w:val="Heading2"/>
    <w:uiPriority w:val="9"/>
    <w:rsid w:val="00A5476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5476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5476F"/>
    <w:pPr>
      <w:spacing w:after="0" w:line="240" w:lineRule="auto"/>
    </w:pPr>
  </w:style>
  <w:style w:type="paragraph" w:styleId="Subtitle">
    <w:name w:val="Subtitle"/>
    <w:basedOn w:val="Normal"/>
    <w:next w:val="Normal"/>
    <w:link w:val="SubtitleChar"/>
    <w:uiPriority w:val="11"/>
    <w:qFormat/>
    <w:rsid w:val="00A547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5476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547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47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2C6326723794B9CB6DD3F1DEA4DA9" ma:contentTypeVersion="2" ma:contentTypeDescription="Create a new document." ma:contentTypeScope="" ma:versionID="d0bcbc19e0f1cdf7fc2c2fcfb9c19982">
  <xsd:schema xmlns:xsd="http://www.w3.org/2001/XMLSchema" xmlns:xs="http://www.w3.org/2001/XMLSchema" xmlns:p="http://schemas.microsoft.com/office/2006/metadata/properties" xmlns:ns2="00234fa4-e538-4640-8aea-9e4eda740f3f" targetNamespace="http://schemas.microsoft.com/office/2006/metadata/properties" ma:root="true" ma:fieldsID="5793a1be119dc8f8ea81497ab45c6d20" ns2:_="">
    <xsd:import namespace="00234fa4-e538-4640-8aea-9e4eda740f3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4fa4-e538-4640-8aea-9e4eda740f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B3F37-A5BC-49B2-BE4E-689776AA8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4fa4-e538-4640-8aea-9e4eda740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F786-46B2-4085-B6BF-8BD94228B5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A9BFF7-889D-4DB4-A69B-85F0A0455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Danell Dearden</dc:creator>
  <cp:lastModifiedBy>Hannah Williams</cp:lastModifiedBy>
  <cp:revision>2</cp:revision>
  <dcterms:created xsi:type="dcterms:W3CDTF">2017-02-02T12:23:00Z</dcterms:created>
  <dcterms:modified xsi:type="dcterms:W3CDTF">2017-02-02T12:23:00Z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0x010100C232C6326723794B9CB6DD3F1DEA4DA9</vt:lpwstr>
  </property>
</Properties>
</file>