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4AA138" w14:textId="373035FB" w:rsidR="00D22309" w:rsidRPr="007A39BD" w:rsidRDefault="1BECFFA2" w:rsidP="00D22309">
      <w:pPr>
        <w:rPr>
          <w:b/>
          <w:bCs/>
          <w:u w:val="single"/>
        </w:rPr>
      </w:pPr>
      <w:r w:rsidRPr="1BECFFA2">
        <w:rPr>
          <w:b/>
          <w:bCs/>
          <w:u w:val="single"/>
        </w:rPr>
        <w:t xml:space="preserve">British Values – A Whole School </w:t>
      </w:r>
      <w:r w:rsidR="007A39BD">
        <w:rPr>
          <w:b/>
          <w:bCs/>
          <w:u w:val="single"/>
        </w:rPr>
        <w:t xml:space="preserve">Approach </w:t>
      </w:r>
      <w:r w:rsidR="007A39BD" w:rsidRPr="1BECFFA2">
        <w:rPr>
          <w:b/>
          <w:bCs/>
          <w:u w:val="single"/>
        </w:rPr>
        <w:t>-</w:t>
      </w:r>
      <w:r w:rsidRPr="1BECFFA2">
        <w:rPr>
          <w:b/>
          <w:bCs/>
          <w:u w:val="single"/>
        </w:rPr>
        <w:t xml:space="preserve"> Mathematics Department.</w:t>
      </w:r>
      <w:bookmarkStart w:id="0" w:name="_GoBack"/>
      <w:bookmarkEnd w:id="0"/>
    </w:p>
    <w:tbl>
      <w:tblPr>
        <w:tblStyle w:val="TableGrid"/>
        <w:tblW w:w="0" w:type="auto"/>
        <w:tblLook w:val="04A0" w:firstRow="1" w:lastRow="0" w:firstColumn="1" w:lastColumn="0" w:noHBand="0" w:noVBand="1"/>
      </w:tblPr>
      <w:tblGrid>
        <w:gridCol w:w="2563"/>
        <w:gridCol w:w="2565"/>
        <w:gridCol w:w="2565"/>
        <w:gridCol w:w="2565"/>
        <w:gridCol w:w="2564"/>
        <w:gridCol w:w="2566"/>
      </w:tblGrid>
      <w:tr w:rsidR="00D22309" w14:paraId="5A538A33" w14:textId="77777777" w:rsidTr="1BECFFA2">
        <w:tc>
          <w:tcPr>
            <w:tcW w:w="2569" w:type="dxa"/>
          </w:tcPr>
          <w:p w14:paraId="5A69C8CF" w14:textId="77777777" w:rsidR="00D22309" w:rsidRDefault="00D22309" w:rsidP="00D22309">
            <w:r>
              <w:t>Subject</w:t>
            </w:r>
          </w:p>
        </w:tc>
        <w:tc>
          <w:tcPr>
            <w:tcW w:w="2570" w:type="dxa"/>
          </w:tcPr>
          <w:p w14:paraId="38CB1192" w14:textId="77777777" w:rsidR="00D22309" w:rsidRDefault="00D22309" w:rsidP="00D22309">
            <w:pPr>
              <w:jc w:val="center"/>
            </w:pPr>
            <w:r>
              <w:t>Democracy</w:t>
            </w:r>
          </w:p>
        </w:tc>
        <w:tc>
          <w:tcPr>
            <w:tcW w:w="2569" w:type="dxa"/>
          </w:tcPr>
          <w:p w14:paraId="1EA4EDF6" w14:textId="77777777" w:rsidR="00D22309" w:rsidRDefault="00D22309" w:rsidP="00D22309">
            <w:pPr>
              <w:jc w:val="center"/>
            </w:pPr>
            <w:r>
              <w:t>Rule of law</w:t>
            </w:r>
          </w:p>
        </w:tc>
        <w:tc>
          <w:tcPr>
            <w:tcW w:w="2570" w:type="dxa"/>
          </w:tcPr>
          <w:p w14:paraId="762336D5" w14:textId="77777777" w:rsidR="00D22309" w:rsidRDefault="00D22309" w:rsidP="00D22309">
            <w:pPr>
              <w:jc w:val="center"/>
            </w:pPr>
            <w:r>
              <w:t>Individual liberty</w:t>
            </w:r>
          </w:p>
        </w:tc>
        <w:tc>
          <w:tcPr>
            <w:tcW w:w="2569" w:type="dxa"/>
          </w:tcPr>
          <w:p w14:paraId="5BDA404B" w14:textId="77777777" w:rsidR="00D22309" w:rsidRDefault="00D22309" w:rsidP="00D22309">
            <w:pPr>
              <w:jc w:val="center"/>
            </w:pPr>
            <w:r>
              <w:t>Mutual respect</w:t>
            </w:r>
          </w:p>
        </w:tc>
        <w:tc>
          <w:tcPr>
            <w:tcW w:w="2570" w:type="dxa"/>
          </w:tcPr>
          <w:p w14:paraId="30CCB997" w14:textId="77777777" w:rsidR="00D22309" w:rsidRDefault="00D22309" w:rsidP="00D22309">
            <w:pPr>
              <w:jc w:val="center"/>
            </w:pPr>
            <w:r>
              <w:t>Tolerance of those of different faiths of beliefs.</w:t>
            </w:r>
          </w:p>
        </w:tc>
      </w:tr>
      <w:tr w:rsidR="00D22309" w14:paraId="1AE1E9AF" w14:textId="77777777" w:rsidTr="1BECFFA2">
        <w:tc>
          <w:tcPr>
            <w:tcW w:w="2569" w:type="dxa"/>
          </w:tcPr>
          <w:p w14:paraId="625F3307" w14:textId="77777777" w:rsidR="00D22309" w:rsidRDefault="00D22309" w:rsidP="00D22309">
            <w:r>
              <w:t>Mathematics</w:t>
            </w:r>
          </w:p>
        </w:tc>
        <w:tc>
          <w:tcPr>
            <w:tcW w:w="2570" w:type="dxa"/>
          </w:tcPr>
          <w:p w14:paraId="154A3592" w14:textId="2B88710E" w:rsidR="00D22309" w:rsidRDefault="1BECFFA2" w:rsidP="00D22309">
            <w:r w:rsidRPr="1BECFFA2">
              <w:rPr>
                <w:rFonts w:eastAsia="Arial" w:cs="Arial"/>
                <w:szCs w:val="24"/>
              </w:rPr>
              <w:t>Group and pair work will encourage pupils to work as part of a team and will help them understand that people solve problems in different ways.</w:t>
            </w:r>
          </w:p>
          <w:p w14:paraId="5C789C77" w14:textId="3541C717" w:rsidR="00D22309" w:rsidRDefault="00D22309" w:rsidP="1BECFFA2">
            <w:pPr>
              <w:rPr>
                <w:rFonts w:eastAsia="Arial" w:cs="Arial"/>
                <w:szCs w:val="24"/>
              </w:rPr>
            </w:pPr>
          </w:p>
          <w:p w14:paraId="141B6F4B" w14:textId="671337C0" w:rsidR="00D22309" w:rsidRDefault="1BECFFA2" w:rsidP="1BECFFA2">
            <w:pPr>
              <w:rPr>
                <w:rFonts w:eastAsia="Arial" w:cs="Arial"/>
                <w:szCs w:val="24"/>
              </w:rPr>
            </w:pPr>
            <w:r w:rsidRPr="1BECFFA2">
              <w:rPr>
                <w:rFonts w:eastAsia="Arial" w:cs="Arial"/>
                <w:szCs w:val="24"/>
              </w:rPr>
              <w:t>Pupil voice activities allow pupils to have input to the work of the mathematics department.</w:t>
            </w:r>
          </w:p>
        </w:tc>
        <w:tc>
          <w:tcPr>
            <w:tcW w:w="2569" w:type="dxa"/>
          </w:tcPr>
          <w:p w14:paraId="3CD4BD05" w14:textId="66F79896" w:rsidR="00D22309" w:rsidRDefault="1BECFFA2" w:rsidP="00D22309">
            <w:r>
              <w:t>The maths department has clearly set boundaries and high levels of expectations. Pupils are expected to meet these standards and expectations and understand that there are consequences when this does not happen.</w:t>
            </w:r>
          </w:p>
          <w:p w14:paraId="35A4E779" w14:textId="248813C1" w:rsidR="00D22309" w:rsidRDefault="00D22309" w:rsidP="1BECFFA2"/>
          <w:p w14:paraId="1B15A5ED" w14:textId="0927F6CF" w:rsidR="00D22309" w:rsidRDefault="00D22309" w:rsidP="1BECFFA2"/>
        </w:tc>
        <w:tc>
          <w:tcPr>
            <w:tcW w:w="2570" w:type="dxa"/>
          </w:tcPr>
          <w:p w14:paraId="0A737419" w14:textId="630D1C28" w:rsidR="00D22309" w:rsidRDefault="1BECFFA2" w:rsidP="00D22309">
            <w:r>
              <w:t>All students are encouraged to achieve their maximum potential and learn the importance of maths in all aspects of life.</w:t>
            </w:r>
          </w:p>
        </w:tc>
        <w:tc>
          <w:tcPr>
            <w:tcW w:w="2569" w:type="dxa"/>
          </w:tcPr>
          <w:p w14:paraId="3C35D79C" w14:textId="77777777" w:rsidR="00D22309" w:rsidRDefault="00B4224C" w:rsidP="00B4224C">
            <w:r>
              <w:t>The Maths staff will develop a culture of respect for others in all lessons.  This will be done through staff managing positive behaviour for learning in their lessons.</w:t>
            </w:r>
          </w:p>
          <w:p w14:paraId="0FB344F0" w14:textId="77777777" w:rsidR="00B4224C" w:rsidRDefault="00B4224C" w:rsidP="00B4224C"/>
          <w:p w14:paraId="0A9A1E6E" w14:textId="228AE756" w:rsidR="00B4224C" w:rsidRDefault="1BECFFA2" w:rsidP="00B4224C">
            <w:r>
              <w:t>Students will learn that Maths originates from different cultures such as Fibonacci, Pythagoras and Pascal.</w:t>
            </w:r>
          </w:p>
          <w:p w14:paraId="795C4EBE" w14:textId="2C5691BC" w:rsidR="00B4224C" w:rsidRDefault="00B4224C" w:rsidP="1BECFFA2"/>
          <w:p w14:paraId="139696D3" w14:textId="141ED909" w:rsidR="00B4224C" w:rsidRDefault="1BECFFA2" w:rsidP="1BECFFA2">
            <w:r>
              <w:t>Students of all abilities are encouraged to believe that hard work results in individual and group success.  This builds confidence and self-esteem.</w:t>
            </w:r>
          </w:p>
          <w:p w14:paraId="4001A671" w14:textId="4FD6CA74" w:rsidR="00B4224C" w:rsidRDefault="00B4224C" w:rsidP="1BECFFA2"/>
          <w:p w14:paraId="6A9C318D" w14:textId="0B719C05" w:rsidR="00B4224C" w:rsidRDefault="1BECFFA2" w:rsidP="00B4224C">
            <w:r w:rsidRPr="1BECFFA2">
              <w:rPr>
                <w:rFonts w:eastAsia="Arial" w:cs="Arial"/>
                <w:szCs w:val="24"/>
              </w:rPr>
              <w:t>Working with different people in different groups allows pupils to show mutual respect</w:t>
            </w:r>
            <w:r w:rsidR="007A39BD">
              <w:rPr>
                <w:rFonts w:eastAsia="Arial" w:cs="Arial"/>
                <w:szCs w:val="24"/>
              </w:rPr>
              <w:t>.</w:t>
            </w:r>
          </w:p>
        </w:tc>
        <w:tc>
          <w:tcPr>
            <w:tcW w:w="2570" w:type="dxa"/>
          </w:tcPr>
          <w:p w14:paraId="60A43A87" w14:textId="77777777" w:rsidR="00D22309" w:rsidRDefault="00B4224C" w:rsidP="00D22309">
            <w:r>
              <w:t>Pupils will work collaboratively with others in their class regardless of faith or culture.</w:t>
            </w:r>
          </w:p>
          <w:p w14:paraId="5A776E0F" w14:textId="77777777" w:rsidR="00B4224C" w:rsidRDefault="00B4224C" w:rsidP="00D22309"/>
          <w:p w14:paraId="57D44CA3" w14:textId="09BC418F" w:rsidR="00B4224C" w:rsidRDefault="1BECFFA2" w:rsidP="00D22309">
            <w:r>
              <w:t>Group and pair work will encourage pupils to work as part of a team and will help them understand that people solve problems in different ways.</w:t>
            </w:r>
          </w:p>
          <w:p w14:paraId="42397F0A" w14:textId="58838413" w:rsidR="00B4224C" w:rsidRDefault="00B4224C" w:rsidP="1BECFFA2"/>
          <w:p w14:paraId="1E4FD8B9" w14:textId="0F5605AA" w:rsidR="00B4224C" w:rsidRDefault="1BECFFA2" w:rsidP="1BECFFA2">
            <w:r>
              <w:t>.</w:t>
            </w:r>
          </w:p>
          <w:p w14:paraId="2259EC0A" w14:textId="3ECC0FA6" w:rsidR="00B4224C" w:rsidRDefault="00B4224C" w:rsidP="1BECFFA2"/>
          <w:p w14:paraId="40040F8F" w14:textId="12EF59B0" w:rsidR="00B4224C" w:rsidRDefault="00B4224C" w:rsidP="1BECFFA2"/>
        </w:tc>
      </w:tr>
    </w:tbl>
    <w:p w14:paraId="6D1ECAF0" w14:textId="77777777" w:rsidR="00D22309" w:rsidRDefault="00D22309" w:rsidP="00D22309"/>
    <w:sectPr w:rsidR="00D22309" w:rsidSect="007D33A0">
      <w:headerReference w:type="default" r:id="rId1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7FFC87" w14:textId="77777777" w:rsidR="002462E3" w:rsidRDefault="002462E3" w:rsidP="007A39BD">
      <w:pPr>
        <w:spacing w:after="0" w:line="240" w:lineRule="auto"/>
      </w:pPr>
      <w:r>
        <w:separator/>
      </w:r>
    </w:p>
  </w:endnote>
  <w:endnote w:type="continuationSeparator" w:id="0">
    <w:p w14:paraId="619B2181" w14:textId="77777777" w:rsidR="002462E3" w:rsidRDefault="002462E3" w:rsidP="007A3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75F431" w14:textId="77777777" w:rsidR="002462E3" w:rsidRDefault="002462E3" w:rsidP="007A39BD">
      <w:pPr>
        <w:spacing w:after="0" w:line="240" w:lineRule="auto"/>
      </w:pPr>
      <w:r>
        <w:separator/>
      </w:r>
    </w:p>
  </w:footnote>
  <w:footnote w:type="continuationSeparator" w:id="0">
    <w:p w14:paraId="506D24A0" w14:textId="77777777" w:rsidR="002462E3" w:rsidRDefault="002462E3" w:rsidP="007A39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F980A" w14:textId="515FF549" w:rsidR="007A39BD" w:rsidRDefault="007A39BD">
    <w:pPr>
      <w:pStyle w:val="Header"/>
    </w:pPr>
    <w:r>
      <w:rPr>
        <w:noProof/>
        <w:lang w:eastAsia="en-GB"/>
      </w:rPr>
      <w:drawing>
        <wp:anchor distT="0" distB="0" distL="114300" distR="114300" simplePos="0" relativeHeight="251658240" behindDoc="1" locked="0" layoutInCell="1" allowOverlap="1" wp14:anchorId="2BA61D81" wp14:editId="2241536F">
          <wp:simplePos x="0" y="0"/>
          <wp:positionH relativeFrom="column">
            <wp:posOffset>-76200</wp:posOffset>
          </wp:positionH>
          <wp:positionV relativeFrom="paragraph">
            <wp:posOffset>-373380</wp:posOffset>
          </wp:positionV>
          <wp:extent cx="1191441" cy="676223"/>
          <wp:effectExtent l="0" t="0" r="0" b="0"/>
          <wp:wrapTight wrapText="bothSides">
            <wp:wrapPolygon edited="0">
              <wp:start x="15198" y="0"/>
              <wp:lineTo x="0" y="4872"/>
              <wp:lineTo x="0" y="17053"/>
              <wp:lineTo x="13126" y="19489"/>
              <wp:lineTo x="13817" y="20707"/>
              <wp:lineTo x="15889" y="20707"/>
              <wp:lineTo x="17962" y="19489"/>
              <wp:lineTo x="19343" y="14617"/>
              <wp:lineTo x="18998" y="9744"/>
              <wp:lineTo x="21070" y="4263"/>
              <wp:lineTo x="21070" y="609"/>
              <wp:lineTo x="17616" y="0"/>
              <wp:lineTo x="1519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sa-logo-transparent-background-web-296x168.png"/>
                  <pic:cNvPicPr/>
                </pic:nvPicPr>
                <pic:blipFill>
                  <a:blip r:embed="rId1">
                    <a:extLst>
                      <a:ext uri="{28A0092B-C50C-407E-A947-70E740481C1C}">
                        <a14:useLocalDpi xmlns:a14="http://schemas.microsoft.com/office/drawing/2010/main" val="0"/>
                      </a:ext>
                    </a:extLst>
                  </a:blip>
                  <a:stretch>
                    <a:fillRect/>
                  </a:stretch>
                </pic:blipFill>
                <pic:spPr>
                  <a:xfrm>
                    <a:off x="0" y="0"/>
                    <a:ext cx="1191441" cy="676223"/>
                  </a:xfrm>
                  <a:prstGeom prst="rect">
                    <a:avLst/>
                  </a:prstGeom>
                </pic:spPr>
              </pic:pic>
            </a:graphicData>
          </a:graphic>
          <wp14:sizeRelH relativeFrom="page">
            <wp14:pctWidth>0</wp14:pctWidth>
          </wp14:sizeRelH>
          <wp14:sizeRelV relativeFrom="page">
            <wp14:pctHeight>0</wp14:pctHeight>
          </wp14:sizeRelV>
        </wp:anchor>
      </w:drawing>
    </w:r>
  </w:p>
  <w:p w14:paraId="23262288" w14:textId="77777777" w:rsidR="007A39BD" w:rsidRDefault="007A39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3B7249"/>
    <w:multiLevelType w:val="hybridMultilevel"/>
    <w:tmpl w:val="78141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309"/>
    <w:rsid w:val="00114BDB"/>
    <w:rsid w:val="001A56B7"/>
    <w:rsid w:val="002462E3"/>
    <w:rsid w:val="004B6AD9"/>
    <w:rsid w:val="005B45A2"/>
    <w:rsid w:val="00627923"/>
    <w:rsid w:val="0078439B"/>
    <w:rsid w:val="007A39BD"/>
    <w:rsid w:val="007D33A0"/>
    <w:rsid w:val="00A163E5"/>
    <w:rsid w:val="00B4224C"/>
    <w:rsid w:val="00D22309"/>
    <w:rsid w:val="1577BBA2"/>
    <w:rsid w:val="1BECFF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63F0FF"/>
  <w15:docId w15:val="{15778004-26EB-4FC6-A6FF-29EB1FADC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2309"/>
    <w:pPr>
      <w:ind w:left="720"/>
      <w:contextualSpacing/>
    </w:pPr>
  </w:style>
  <w:style w:type="table" w:styleId="TableGrid">
    <w:name w:val="Table Grid"/>
    <w:basedOn w:val="TableNormal"/>
    <w:uiPriority w:val="39"/>
    <w:rsid w:val="00D223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39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39BD"/>
  </w:style>
  <w:style w:type="paragraph" w:styleId="Footer">
    <w:name w:val="footer"/>
    <w:basedOn w:val="Normal"/>
    <w:link w:val="FooterChar"/>
    <w:uiPriority w:val="99"/>
    <w:unhideWhenUsed/>
    <w:rsid w:val="007A39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39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32C6326723794B9CB6DD3F1DEA4DA9" ma:contentTypeVersion="2" ma:contentTypeDescription="Create a new document." ma:contentTypeScope="" ma:versionID="d0bcbc19e0f1cdf7fc2c2fcfb9c19982">
  <xsd:schema xmlns:xsd="http://www.w3.org/2001/XMLSchema" xmlns:xs="http://www.w3.org/2001/XMLSchema" xmlns:p="http://schemas.microsoft.com/office/2006/metadata/properties" xmlns:ns2="00234fa4-e538-4640-8aea-9e4eda740f3f" targetNamespace="http://schemas.microsoft.com/office/2006/metadata/properties" ma:root="true" ma:fieldsID="5793a1be119dc8f8ea81497ab45c6d20" ns2:_="">
    <xsd:import namespace="00234fa4-e538-4640-8aea-9e4eda740f3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234fa4-e538-4640-8aea-9e4eda740f3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792415-1AA3-4957-8587-385721D21ED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A06E1BC-DBB6-4ED1-9965-F4B375335CF2}">
  <ds:schemaRefs>
    <ds:schemaRef ds:uri="http://schemas.microsoft.com/sharepoint/v3/contenttype/forms"/>
  </ds:schemaRefs>
</ds:datastoreItem>
</file>

<file path=customXml/itemProps3.xml><?xml version="1.0" encoding="utf-8"?>
<ds:datastoreItem xmlns:ds="http://schemas.openxmlformats.org/officeDocument/2006/customXml" ds:itemID="{0B225F43-E7C9-45F8-891F-2C0066622D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234fa4-e538-4640-8aea-9e4eda740f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228</Words>
  <Characters>1301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Gillespie</dc:creator>
  <cp:lastModifiedBy>Hannah Williams</cp:lastModifiedBy>
  <cp:revision>2</cp:revision>
  <dcterms:created xsi:type="dcterms:W3CDTF">2017-02-02T12:27:00Z</dcterms:created>
  <dcterms:modified xsi:type="dcterms:W3CDTF">2017-02-02T12:27:00Z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0x010100C232C6326723794B9CB6DD3F1DEA4DA9</vt:lpwstr>
  </property>
</Properties>
</file>